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35" w:rsidRPr="00967135" w:rsidRDefault="00967135" w:rsidP="00967135">
      <w:pPr>
        <w:shd w:val="clear" w:color="auto" w:fill="FFFFFF"/>
        <w:spacing w:before="300" w:after="150" w:line="240" w:lineRule="auto"/>
        <w:jc w:val="both"/>
        <w:outlineLvl w:val="0"/>
        <w:rPr>
          <w:rFonts w:ascii="Calibri" w:eastAsia="Times New Roman" w:hAnsi="Calibri" w:cs="Calibri"/>
          <w:b/>
          <w:bCs/>
          <w:caps/>
          <w:color w:val="095CB1"/>
          <w:kern w:val="36"/>
          <w:sz w:val="43"/>
          <w:szCs w:val="43"/>
          <w:lang w:eastAsia="ru-RU"/>
        </w:rPr>
      </w:pPr>
      <w:r w:rsidRPr="00967135">
        <w:rPr>
          <w:rFonts w:ascii="Calibri" w:eastAsia="Times New Roman" w:hAnsi="Calibri" w:cs="Calibri"/>
          <w:b/>
          <w:bCs/>
          <w:caps/>
          <w:color w:val="095CB1"/>
          <w:kern w:val="36"/>
          <w:sz w:val="43"/>
          <w:szCs w:val="43"/>
          <w:lang w:eastAsia="ru-RU"/>
        </w:rPr>
        <w:t>О РЕЗУЛЬТАТАХ ЭКЗАМЕНОВ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4 апреля 2023 г. № 233/552).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Обработка и проверка бланков ЕГЭ и ГВЭ участников экзаменов на региональном уровне завершается: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 математике базового уровня – не позднее трех календарных дней после проведения экзамена;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 математике профильного уровня – не позднее четырех календарных дней после проведения экзамена;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 русскому языку – не позднее шести календарных дней после проведения экзамена;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 остальным учебным предметам – не позднее четырех календарных дней после проведения соответствующего экзамена;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 экзаменам, проведенным досрочно и в дополнительные сроки, – не позднее трех календарных дней после проведения соответствующего экзамена.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– ГЭК).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Утверждение результатов ГИА осуществляется в течение 1 рабочего дня с момента получения результатов проверки экзаменационных работ.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b/>
          <w:bCs/>
          <w:color w:val="313131"/>
          <w:sz w:val="21"/>
          <w:szCs w:val="21"/>
          <w:lang w:eastAsia="ru-RU"/>
        </w:rPr>
        <w:t>Информируют участников ГИА и их родителей (законных представителей) под подпись образовательные организации (МАОУ гимназии №40, кабинет № 36а) в течение 1 рабочего дня со дня получения результатов ГИА.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 xml:space="preserve"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</w:t>
      </w:r>
      <w:proofErr w:type="gramStart"/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могут  также</w:t>
      </w:r>
      <w:proofErr w:type="gramEnd"/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 xml:space="preserve"> ознакомиться с результатами экзаменов на официальном портале ЕГЭ </w:t>
      </w:r>
      <w:r w:rsidRPr="00967135">
        <w:rPr>
          <w:rFonts w:ascii="Calibri" w:eastAsia="Times New Roman" w:hAnsi="Calibri" w:cs="Calibri"/>
          <w:b/>
          <w:bCs/>
          <w:color w:val="313131"/>
          <w:sz w:val="21"/>
          <w:szCs w:val="21"/>
          <w:lang w:eastAsia="ru-RU"/>
        </w:rPr>
        <w:t>(ege.edu.ru)</w:t>
      </w:r>
    </w:p>
    <w:p w:rsidR="00967135" w:rsidRPr="00967135" w:rsidRDefault="00967135" w:rsidP="00967135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Calibri"/>
          <w:color w:val="313131"/>
          <w:sz w:val="21"/>
          <w:szCs w:val="21"/>
          <w:lang w:eastAsia="ru-RU"/>
        </w:rPr>
      </w:pPr>
      <w:r w:rsidRPr="00967135">
        <w:rPr>
          <w:rFonts w:ascii="Calibri" w:eastAsia="Times New Roman" w:hAnsi="Calibri" w:cs="Calibri"/>
          <w:color w:val="313131"/>
          <w:sz w:val="21"/>
          <w:szCs w:val="21"/>
          <w:lang w:eastAsia="ru-RU"/>
        </w:rPr>
        <w:t>График информирования участников государственной итоговой аттестации по программам среднего общего образования о результатах ГИА-11 и подачи апелляций о несогласии с выставленными баллами в основной период проведения ГИА-11 в 2025 году</w:t>
      </w:r>
    </w:p>
    <w:p w:rsidR="00F53108" w:rsidRDefault="00F53108">
      <w:bookmarkStart w:id="0" w:name="_GoBack"/>
      <w:bookmarkEnd w:id="0"/>
    </w:p>
    <w:sectPr w:rsidR="00F5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5"/>
    <w:rsid w:val="00967135"/>
    <w:rsid w:val="00F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C8051-8050-407B-BC16-6AE438CC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135"/>
    <w:rPr>
      <w:b/>
      <w:bCs/>
    </w:rPr>
  </w:style>
  <w:style w:type="paragraph" w:customStyle="1" w:styleId="text-align-center">
    <w:name w:val="text-align-center"/>
    <w:basedOn w:val="a"/>
    <w:rsid w:val="0096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</cp:revision>
  <dcterms:created xsi:type="dcterms:W3CDTF">2025-07-31T16:35:00Z</dcterms:created>
  <dcterms:modified xsi:type="dcterms:W3CDTF">2025-07-31T16:40:00Z</dcterms:modified>
</cp:coreProperties>
</file>